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1BDF" w14:textId="77777777" w:rsidR="00810A51" w:rsidRPr="00C4297A" w:rsidRDefault="00810A51" w:rsidP="00991DD5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lang w:val="es-ES"/>
        </w:rPr>
      </w:pPr>
      <w:r w:rsidRPr="00C4297A">
        <w:rPr>
          <w:b/>
          <w:bCs/>
          <w:lang w:val="es-ES"/>
        </w:rPr>
        <w:t>COMUNICADO DE PRENSA</w:t>
      </w:r>
    </w:p>
    <w:p w14:paraId="774DE564" w14:textId="77777777" w:rsidR="00810A51" w:rsidRPr="00C4297A" w:rsidRDefault="00810A51" w:rsidP="00991DD5">
      <w:pPr>
        <w:jc w:val="both"/>
        <w:rPr>
          <w:b/>
          <w:bCs/>
          <w:lang w:val="es-ES"/>
        </w:rPr>
      </w:pPr>
    </w:p>
    <w:p w14:paraId="4E6661C2" w14:textId="04969300" w:rsidR="000A52C9" w:rsidRPr="00454E9B" w:rsidRDefault="000A52C9" w:rsidP="00454E9B">
      <w:pPr>
        <w:jc w:val="both"/>
        <w:rPr>
          <w:b/>
          <w:bCs/>
          <w:sz w:val="28"/>
          <w:szCs w:val="28"/>
          <w:lang w:val="es-DO"/>
        </w:rPr>
      </w:pPr>
      <w:r w:rsidRPr="00454E9B">
        <w:rPr>
          <w:b/>
          <w:bCs/>
          <w:sz w:val="28"/>
          <w:szCs w:val="28"/>
          <w:lang w:val="es-DO"/>
        </w:rPr>
        <w:t xml:space="preserve">Pro Consumidor y </w:t>
      </w:r>
      <w:proofErr w:type="spellStart"/>
      <w:r w:rsidRPr="00454E9B">
        <w:rPr>
          <w:b/>
          <w:bCs/>
          <w:sz w:val="28"/>
          <w:szCs w:val="28"/>
          <w:lang w:val="es-DO"/>
        </w:rPr>
        <w:t>Crime</w:t>
      </w:r>
      <w:proofErr w:type="spellEnd"/>
      <w:r w:rsidRPr="00454E9B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454E9B">
        <w:rPr>
          <w:b/>
          <w:bCs/>
          <w:sz w:val="28"/>
          <w:szCs w:val="28"/>
          <w:lang w:val="es-DO"/>
        </w:rPr>
        <w:t>Stoppers</w:t>
      </w:r>
      <w:proofErr w:type="spellEnd"/>
      <w:r w:rsidRPr="00454E9B">
        <w:rPr>
          <w:b/>
          <w:bCs/>
          <w:sz w:val="28"/>
          <w:szCs w:val="28"/>
          <w:lang w:val="es-DO"/>
        </w:rPr>
        <w:t xml:space="preserve"> firman memorándum de entendimiento para prevenir comercio ilícito</w:t>
      </w:r>
    </w:p>
    <w:p w14:paraId="48C13E12" w14:textId="77777777" w:rsidR="000A52C9" w:rsidRDefault="000A52C9" w:rsidP="000A52C9">
      <w:pPr>
        <w:jc w:val="both"/>
        <w:rPr>
          <w:lang w:val="es-DO"/>
        </w:rPr>
      </w:pPr>
    </w:p>
    <w:p w14:paraId="38771646" w14:textId="77777777" w:rsidR="000A52C9" w:rsidRPr="00454E9B" w:rsidRDefault="000A52C9" w:rsidP="00454E9B">
      <w:pPr>
        <w:spacing w:line="360" w:lineRule="auto"/>
        <w:jc w:val="both"/>
        <w:rPr>
          <w:lang w:val="es-DO"/>
        </w:rPr>
      </w:pPr>
      <w:r w:rsidRPr="00454E9B">
        <w:rPr>
          <w:b/>
          <w:bCs/>
          <w:lang w:val="es-DO"/>
        </w:rPr>
        <w:t>SANTO DOMINGO</w:t>
      </w:r>
      <w:r w:rsidRPr="00454E9B">
        <w:rPr>
          <w:lang w:val="es-DO"/>
        </w:rPr>
        <w:t xml:space="preserve">. - El Instituto Nacional de Protección de los Derechos del Consumidor (Pro Consumidor) y la fundación internacional </w:t>
      </w:r>
      <w:proofErr w:type="spellStart"/>
      <w:r w:rsidRPr="00454E9B">
        <w:rPr>
          <w:lang w:val="es-DO"/>
        </w:rPr>
        <w:t>Crime</w:t>
      </w:r>
      <w:proofErr w:type="spellEnd"/>
      <w:r w:rsidRPr="00454E9B">
        <w:rPr>
          <w:lang w:val="es-DO"/>
        </w:rPr>
        <w:t xml:space="preserve"> </w:t>
      </w:r>
      <w:proofErr w:type="spellStart"/>
      <w:r w:rsidRPr="00454E9B">
        <w:rPr>
          <w:lang w:val="es-DO"/>
        </w:rPr>
        <w:t>Stoppers</w:t>
      </w:r>
      <w:proofErr w:type="spellEnd"/>
      <w:r w:rsidRPr="00454E9B">
        <w:rPr>
          <w:lang w:val="es-DO"/>
        </w:rPr>
        <w:t xml:space="preserve"> firmaron un memorándum de entendimiento con el objetivo de realizar actividades interrelacionadas y coordinadas con miras a prevenir y combatir el comercio ilícito y sus delitos conexos dentro de los marcos normativos vigentes del país.</w:t>
      </w:r>
    </w:p>
    <w:p w14:paraId="4B9E5E2F" w14:textId="77777777" w:rsidR="000A52C9" w:rsidRPr="00454E9B" w:rsidRDefault="000A52C9" w:rsidP="00454E9B">
      <w:pPr>
        <w:spacing w:line="360" w:lineRule="auto"/>
        <w:jc w:val="both"/>
        <w:rPr>
          <w:lang w:val="es-DO"/>
        </w:rPr>
      </w:pPr>
      <w:r w:rsidRPr="00454E9B">
        <w:rPr>
          <w:lang w:val="es-DO"/>
        </w:rPr>
        <w:t xml:space="preserve"> El memorándum rubricado por el director ejecutivo de Pro Consumidor, Eddy Alcántara, y el director regional de </w:t>
      </w:r>
      <w:proofErr w:type="spellStart"/>
      <w:r w:rsidRPr="00454E9B">
        <w:rPr>
          <w:lang w:val="es-DO"/>
        </w:rPr>
        <w:t>Crime</w:t>
      </w:r>
      <w:proofErr w:type="spellEnd"/>
      <w:r w:rsidRPr="00454E9B">
        <w:rPr>
          <w:lang w:val="es-DO"/>
        </w:rPr>
        <w:t xml:space="preserve"> </w:t>
      </w:r>
      <w:proofErr w:type="spellStart"/>
      <w:r w:rsidRPr="00454E9B">
        <w:rPr>
          <w:lang w:val="es-DO"/>
        </w:rPr>
        <w:t>Stoppers</w:t>
      </w:r>
      <w:proofErr w:type="spellEnd"/>
      <w:r w:rsidRPr="00454E9B">
        <w:rPr>
          <w:lang w:val="es-DO"/>
        </w:rPr>
        <w:t xml:space="preserve">, Alejo Campos, contempla la implementación de un canal de denuncias anónimas en República Dominicana para recibir información sobre posibles hechos delictivos vinculados al comercio ilícito, la defraudación fiscal y sus delitos conexos. </w:t>
      </w:r>
    </w:p>
    <w:p w14:paraId="15901A5A" w14:textId="77777777" w:rsidR="000A52C9" w:rsidRPr="00454E9B" w:rsidRDefault="000A52C9" w:rsidP="00454E9B">
      <w:pPr>
        <w:spacing w:line="360" w:lineRule="auto"/>
        <w:jc w:val="both"/>
        <w:rPr>
          <w:lang w:val="es-DO"/>
        </w:rPr>
      </w:pPr>
      <w:r w:rsidRPr="00454E9B">
        <w:rPr>
          <w:lang w:val="es-DO"/>
        </w:rPr>
        <w:t xml:space="preserve">Asimismo, indica que estas denuncias se harán por el sitio web </w:t>
      </w:r>
      <w:hyperlink r:id="rId6" w:history="1">
        <w:r w:rsidRPr="00454E9B">
          <w:rPr>
            <w:rStyle w:val="Hipervnculo"/>
            <w:lang w:val="es-DO"/>
          </w:rPr>
          <w:t>www.tupista.org</w:t>
        </w:r>
      </w:hyperlink>
      <w:r w:rsidRPr="00454E9B">
        <w:rPr>
          <w:lang w:val="es-DO"/>
        </w:rPr>
        <w:t xml:space="preserve"> y posteriormente a través de un centro de llamadas y otras tecnologías a determinar que permitan la captación de reportes anónimos.</w:t>
      </w:r>
    </w:p>
    <w:p w14:paraId="544FAA0A" w14:textId="77777777" w:rsidR="000A52C9" w:rsidRPr="00454E9B" w:rsidRDefault="000A52C9" w:rsidP="00454E9B">
      <w:pPr>
        <w:spacing w:line="360" w:lineRule="auto"/>
        <w:jc w:val="both"/>
        <w:rPr>
          <w:lang w:val="es-DO"/>
        </w:rPr>
      </w:pPr>
      <w:r w:rsidRPr="00454E9B">
        <w:rPr>
          <w:lang w:val="es-DO"/>
        </w:rPr>
        <w:t xml:space="preserve"> Además, se contempla celebrar reuniones, entrenamientos, talleres, seminarios, y otros formatos de capacitaciones con personal de Pro Consumidor, así como actividades que </w:t>
      </w:r>
      <w:proofErr w:type="spellStart"/>
      <w:r w:rsidRPr="00454E9B">
        <w:rPr>
          <w:lang w:val="es-DO"/>
        </w:rPr>
        <w:t>Crime</w:t>
      </w:r>
      <w:proofErr w:type="spellEnd"/>
      <w:r w:rsidRPr="00454E9B">
        <w:rPr>
          <w:lang w:val="es-DO"/>
        </w:rPr>
        <w:t xml:space="preserve"> </w:t>
      </w:r>
      <w:proofErr w:type="spellStart"/>
      <w:r w:rsidRPr="00454E9B">
        <w:rPr>
          <w:lang w:val="es-DO"/>
        </w:rPr>
        <w:t>Stoppers</w:t>
      </w:r>
      <w:proofErr w:type="spellEnd"/>
      <w:r w:rsidRPr="00454E9B">
        <w:rPr>
          <w:lang w:val="es-DO"/>
        </w:rPr>
        <w:t xml:space="preserve"> realice en República Dominicana como en otros países. </w:t>
      </w:r>
    </w:p>
    <w:p w14:paraId="0F3B1615" w14:textId="77777777" w:rsidR="000A52C9" w:rsidRPr="00454E9B" w:rsidRDefault="000A52C9" w:rsidP="00454E9B">
      <w:pPr>
        <w:spacing w:line="360" w:lineRule="auto"/>
        <w:jc w:val="both"/>
        <w:rPr>
          <w:lang w:val="es-DO"/>
        </w:rPr>
      </w:pPr>
      <w:r w:rsidRPr="00454E9B">
        <w:rPr>
          <w:lang w:val="es-DO"/>
        </w:rPr>
        <w:t xml:space="preserve">También el diseño e implementación de campañas de sensibilización social y formación ciudadana relacionadas al objeto del memorándum de entendimiento. </w:t>
      </w:r>
    </w:p>
    <w:p w14:paraId="7E06D8E9" w14:textId="77777777" w:rsidR="000A52C9" w:rsidRDefault="000A52C9" w:rsidP="000A52C9">
      <w:pPr>
        <w:jc w:val="both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 wp14:anchorId="42F1FC17" wp14:editId="61B8D6F0">
            <wp:extent cx="5257800" cy="3165475"/>
            <wp:effectExtent l="0" t="0" r="0" b="0"/>
            <wp:docPr id="55933974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205" cy="318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C6EC2" w14:textId="77777777" w:rsidR="000A52C9" w:rsidRPr="00C35E19" w:rsidRDefault="000A52C9" w:rsidP="000A52C9">
      <w:pPr>
        <w:jc w:val="both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7E255DD" wp14:editId="5946E9F2">
            <wp:extent cx="5264727" cy="3276467"/>
            <wp:effectExtent l="0" t="0" r="0" b="635"/>
            <wp:docPr id="201079312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004" cy="329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19">
        <w:rPr>
          <w:b/>
          <w:bCs/>
          <w:sz w:val="20"/>
          <w:szCs w:val="20"/>
        </w:rPr>
        <w:t xml:space="preserve">Dirección de Comunicaciones </w:t>
      </w:r>
    </w:p>
    <w:p w14:paraId="77ABB101" w14:textId="1ACD3B3D" w:rsidR="0072367E" w:rsidRPr="00810A51" w:rsidRDefault="0072367E" w:rsidP="000A52C9">
      <w:pPr>
        <w:jc w:val="center"/>
        <w:rPr>
          <w:lang w:val="es-ES"/>
        </w:rPr>
      </w:pPr>
    </w:p>
    <w:sectPr w:rsidR="0072367E" w:rsidRPr="00810A51" w:rsidSect="00A205DC">
      <w:headerReference w:type="default" r:id="rId9"/>
      <w:footerReference w:type="even" r:id="rId10"/>
      <w:footerReference w:type="default" r:id="rId11"/>
      <w:footerReference w:type="first" r:id="rId12"/>
      <w:pgSz w:w="11520" w:h="144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54D3A" w14:textId="77777777" w:rsidR="007F7F3F" w:rsidRDefault="007F7F3F" w:rsidP="002D5665">
      <w:r>
        <w:separator/>
      </w:r>
    </w:p>
  </w:endnote>
  <w:endnote w:type="continuationSeparator" w:id="0">
    <w:p w14:paraId="681E6D4B" w14:textId="77777777" w:rsidR="007F7F3F" w:rsidRDefault="007F7F3F" w:rsidP="002D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FDA2" w14:textId="0B705439" w:rsidR="00991DD5" w:rsidRDefault="00991DD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5BC51A" wp14:editId="611645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414905" cy="345440"/>
              <wp:effectExtent l="0" t="0" r="4445" b="0"/>
              <wp:wrapNone/>
              <wp:docPr id="440342115" name="Text Box 2" descr="Classification: Western Union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49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CD64B" w14:textId="2B85F95A" w:rsidR="00991DD5" w:rsidRPr="00991DD5" w:rsidRDefault="00991DD5" w:rsidP="00991D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1D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Western Union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BC5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Western Union Confidential" style="position:absolute;margin-left:0;margin-top:0;width:190.1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" filled="f" stroked="f">
              <v:textbox style="mso-fit-shape-to-text:t" inset="20pt,0,0,15pt">
                <w:txbxContent>
                  <w:p w14:paraId="740CD64B" w14:textId="2B85F95A" w:rsidR="00991DD5" w:rsidRPr="00991DD5" w:rsidRDefault="00991DD5" w:rsidP="00991D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1D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Western Union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4A48" w14:textId="52587A55" w:rsidR="00991DD5" w:rsidRDefault="00991DD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59EC51" wp14:editId="39F312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414905" cy="345440"/>
              <wp:effectExtent l="0" t="0" r="4445" b="0"/>
              <wp:wrapNone/>
              <wp:docPr id="702436247" name="Text Box 3" descr="Classification: Western Union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49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590ED" w14:textId="00D99B38" w:rsidR="00991DD5" w:rsidRPr="00991DD5" w:rsidRDefault="00991DD5" w:rsidP="00991D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9EC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Western Union Confidential" style="position:absolute;margin-left:0;margin-top:0;width:190.1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" filled="f" stroked="f">
              <v:textbox style="mso-fit-shape-to-text:t" inset="20pt,0,0,15pt">
                <w:txbxContent>
                  <w:p w14:paraId="66B590ED" w14:textId="00D99B38" w:rsidR="00991DD5" w:rsidRPr="00991DD5" w:rsidRDefault="00991DD5" w:rsidP="00991D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71E0" w14:textId="3C272B90" w:rsidR="00991DD5" w:rsidRDefault="00991DD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BF055C" wp14:editId="14C78C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414905" cy="345440"/>
              <wp:effectExtent l="0" t="0" r="4445" b="0"/>
              <wp:wrapNone/>
              <wp:docPr id="222275417" name="Text Box 1" descr="Classification: Western Union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49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36046" w14:textId="1EA13E2A" w:rsidR="00991DD5" w:rsidRPr="00991DD5" w:rsidRDefault="00991DD5" w:rsidP="00991D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1D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Western Union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F05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Western Union Confidential" style="position:absolute;margin-left:0;margin-top:0;width:190.1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" filled="f" stroked="f">
              <v:textbox style="mso-fit-shape-to-text:t" inset="20pt,0,0,15pt">
                <w:txbxContent>
                  <w:p w14:paraId="49536046" w14:textId="1EA13E2A" w:rsidR="00991DD5" w:rsidRPr="00991DD5" w:rsidRDefault="00991DD5" w:rsidP="00991D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1D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Western Union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094C" w14:textId="77777777" w:rsidR="007F7F3F" w:rsidRDefault="007F7F3F" w:rsidP="002D5665">
      <w:r>
        <w:separator/>
      </w:r>
    </w:p>
  </w:footnote>
  <w:footnote w:type="continuationSeparator" w:id="0">
    <w:p w14:paraId="366CFEEA" w14:textId="77777777" w:rsidR="007F7F3F" w:rsidRDefault="007F7F3F" w:rsidP="002D5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1253" w14:textId="61D36717" w:rsidR="002D5665" w:rsidRDefault="00454E9B" w:rsidP="002D5665">
    <w:pPr>
      <w:pStyle w:val="Encabezado"/>
      <w:jc w:val="center"/>
    </w:pPr>
    <w:r>
      <w:rPr>
        <w:noProof/>
      </w:rPr>
      <w:drawing>
        <wp:inline distT="0" distB="0" distL="0" distR="0" wp14:anchorId="0626CD27" wp14:editId="01F08E7A">
          <wp:extent cx="992109" cy="974929"/>
          <wp:effectExtent l="0" t="0" r="0" b="0"/>
          <wp:docPr id="27000131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001311" name="Imagen 2700013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802" cy="999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085507C" wp14:editId="356D66E9">
          <wp:extent cx="1858645" cy="713509"/>
          <wp:effectExtent l="0" t="0" r="0" b="0"/>
          <wp:docPr id="152740238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402386" name="Imagen 152740238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519"/>
                  <a:stretch>
                    <a:fillRect/>
                  </a:stretch>
                </pic:blipFill>
                <pic:spPr bwMode="auto">
                  <a:xfrm>
                    <a:off x="0" y="0"/>
                    <a:ext cx="1928718" cy="7404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8A32F9" wp14:editId="34D246BC">
          <wp:extent cx="1356360" cy="906780"/>
          <wp:effectExtent l="0" t="0" r="0" b="7620"/>
          <wp:docPr id="8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6360" cy="906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2367E">
      <w:t xml:space="preserve">       </w:t>
    </w:r>
  </w:p>
  <w:p w14:paraId="1F2B6AD6" w14:textId="77777777" w:rsidR="002D5665" w:rsidRDefault="002D5665" w:rsidP="00811A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51"/>
    <w:rsid w:val="0009711B"/>
    <w:rsid w:val="000A52C9"/>
    <w:rsid w:val="000C06D7"/>
    <w:rsid w:val="000C2E2A"/>
    <w:rsid w:val="000E5D9B"/>
    <w:rsid w:val="00120069"/>
    <w:rsid w:val="00190437"/>
    <w:rsid w:val="00196FCB"/>
    <w:rsid w:val="002A57BB"/>
    <w:rsid w:val="002D5665"/>
    <w:rsid w:val="002F26A3"/>
    <w:rsid w:val="00310879"/>
    <w:rsid w:val="00313492"/>
    <w:rsid w:val="00346AE9"/>
    <w:rsid w:val="00374BD9"/>
    <w:rsid w:val="00397A71"/>
    <w:rsid w:val="003B460A"/>
    <w:rsid w:val="003E6A11"/>
    <w:rsid w:val="00407568"/>
    <w:rsid w:val="00454E9B"/>
    <w:rsid w:val="00484933"/>
    <w:rsid w:val="004C44E9"/>
    <w:rsid w:val="004F0FCD"/>
    <w:rsid w:val="00580237"/>
    <w:rsid w:val="00687A59"/>
    <w:rsid w:val="006A08EA"/>
    <w:rsid w:val="007042FF"/>
    <w:rsid w:val="00706DC2"/>
    <w:rsid w:val="0072367E"/>
    <w:rsid w:val="0072729F"/>
    <w:rsid w:val="00765E79"/>
    <w:rsid w:val="007F7F3F"/>
    <w:rsid w:val="00810398"/>
    <w:rsid w:val="00810A51"/>
    <w:rsid w:val="00811AA5"/>
    <w:rsid w:val="00832A96"/>
    <w:rsid w:val="008679C2"/>
    <w:rsid w:val="008A7E50"/>
    <w:rsid w:val="008B7601"/>
    <w:rsid w:val="008E39B6"/>
    <w:rsid w:val="0091216D"/>
    <w:rsid w:val="00964BDF"/>
    <w:rsid w:val="00973AA2"/>
    <w:rsid w:val="0098709B"/>
    <w:rsid w:val="00991DD5"/>
    <w:rsid w:val="009A7079"/>
    <w:rsid w:val="00A205DC"/>
    <w:rsid w:val="00A30E63"/>
    <w:rsid w:val="00A50E28"/>
    <w:rsid w:val="00A55E17"/>
    <w:rsid w:val="00A7546F"/>
    <w:rsid w:val="00AB52E5"/>
    <w:rsid w:val="00AC633F"/>
    <w:rsid w:val="00B072F8"/>
    <w:rsid w:val="00B70484"/>
    <w:rsid w:val="00C12BED"/>
    <w:rsid w:val="00C67BB5"/>
    <w:rsid w:val="00CA778E"/>
    <w:rsid w:val="00D57110"/>
    <w:rsid w:val="00D77EA5"/>
    <w:rsid w:val="00DB6D46"/>
    <w:rsid w:val="00DE7E01"/>
    <w:rsid w:val="00E91359"/>
    <w:rsid w:val="00E91705"/>
    <w:rsid w:val="00E93188"/>
    <w:rsid w:val="00E945C9"/>
    <w:rsid w:val="00E963E8"/>
    <w:rsid w:val="00F4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396668"/>
  <w15:chartTrackingRefBased/>
  <w15:docId w15:val="{AC239955-B638-2943-BA0A-DC8E17C6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0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10A5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D566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5665"/>
  </w:style>
  <w:style w:type="paragraph" w:styleId="Piedepgina">
    <w:name w:val="footer"/>
    <w:basedOn w:val="Normal"/>
    <w:link w:val="PiedepginaCar"/>
    <w:uiPriority w:val="99"/>
    <w:unhideWhenUsed/>
    <w:rsid w:val="002D566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665"/>
  </w:style>
  <w:style w:type="character" w:styleId="Mencinsinresolver">
    <w:name w:val="Unresolved Mention"/>
    <w:basedOn w:val="Fuentedeprrafopredeter"/>
    <w:uiPriority w:val="99"/>
    <w:semiHidden/>
    <w:unhideWhenUsed/>
    <w:rsid w:val="0072367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A7079"/>
  </w:style>
  <w:style w:type="character" w:styleId="Refdecomentario">
    <w:name w:val="annotation reference"/>
    <w:basedOn w:val="Fuentedeprrafopredeter"/>
    <w:uiPriority w:val="99"/>
    <w:semiHidden/>
    <w:unhideWhenUsed/>
    <w:rsid w:val="009A70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A70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A707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70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70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upista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Grecia Castillo</dc:creator>
  <cp:keywords/>
  <dc:description/>
  <cp:lastModifiedBy>Grecia Castillo</cp:lastModifiedBy>
  <cp:revision>2</cp:revision>
  <dcterms:created xsi:type="dcterms:W3CDTF">2025-08-28T20:46:00Z</dcterms:created>
  <dcterms:modified xsi:type="dcterms:W3CDTF">2025-08-28T20:46:00Z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d3fa759,1a3f1663,29de5397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Western Union Confidential</vt:lpwstr>
  </property>
  <property fmtid="{D5CDD505-2E9C-101B-9397-08002B2CF9AE}" pid="5" name="MSIP_Label_44349766-41a0-4dfb-80ef-6b1e8120f981_Enabled">
    <vt:lpwstr>true</vt:lpwstr>
  </property>
  <property fmtid="{D5CDD505-2E9C-101B-9397-08002B2CF9AE}" pid="6" name="MSIP_Label_44349766-41a0-4dfb-80ef-6b1e8120f981_SetDate">
    <vt:lpwstr>2024-07-23T12:21:09Z</vt:lpwstr>
  </property>
  <property fmtid="{D5CDD505-2E9C-101B-9397-08002B2CF9AE}" pid="7" name="MSIP_Label_44349766-41a0-4dfb-80ef-6b1e8120f981_Method">
    <vt:lpwstr>Privileged</vt:lpwstr>
  </property>
  <property fmtid="{D5CDD505-2E9C-101B-9397-08002B2CF9AE}" pid="8" name="MSIP_Label_44349766-41a0-4dfb-80ef-6b1e8120f981_Name">
    <vt:lpwstr>Confidential</vt:lpwstr>
  </property>
  <property fmtid="{D5CDD505-2E9C-101B-9397-08002B2CF9AE}" pid="9" name="MSIP_Label_44349766-41a0-4dfb-80ef-6b1e8120f981_SiteId">
    <vt:lpwstr>ce3a67f2-5a22-4fb8-a511-815f8924cda6</vt:lpwstr>
  </property>
  <property fmtid="{D5CDD505-2E9C-101B-9397-08002B2CF9AE}" pid="10" name="MSIP_Label_44349766-41a0-4dfb-80ef-6b1e8120f981_ActionId">
    <vt:lpwstr>12299757-7aa5-4e2c-a76f-93baa20e49a7</vt:lpwstr>
  </property>
  <property fmtid="{D5CDD505-2E9C-101B-9397-08002B2CF9AE}" pid="11" name="MSIP_Label_44349766-41a0-4dfb-80ef-6b1e8120f981_ContentBits">
    <vt:lpwstr>2</vt:lpwstr>
  </property>
</Properties>
</file>